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59" w:rsidRDefault="00472959" w:rsidP="008401F6">
      <w:pPr>
        <w:jc w:val="right"/>
      </w:pPr>
      <w:r>
        <w:t xml:space="preserve">                                    Утверждено:</w:t>
      </w:r>
    </w:p>
    <w:p w:rsidR="00472959" w:rsidRDefault="00472959" w:rsidP="008401F6">
      <w:pPr>
        <w:jc w:val="right"/>
      </w:pPr>
      <w:r>
        <w:t xml:space="preserve">                                                               Решением Совета депутатов</w:t>
      </w:r>
    </w:p>
    <w:p w:rsidR="00472959" w:rsidRDefault="00472959" w:rsidP="008401F6">
      <w:pPr>
        <w:jc w:val="right"/>
      </w:pPr>
      <w:r>
        <w:t xml:space="preserve">                                                                                Середняковского сельского поселения</w:t>
      </w:r>
    </w:p>
    <w:p w:rsidR="008401F6" w:rsidRDefault="00472959" w:rsidP="008401F6">
      <w:pPr>
        <w:jc w:val="right"/>
      </w:pPr>
      <w:r>
        <w:t xml:space="preserve">                                                                      от </w:t>
      </w:r>
      <w:proofErr w:type="gramStart"/>
      <w:r>
        <w:t>« 26</w:t>
      </w:r>
      <w:proofErr w:type="gramEnd"/>
      <w:r>
        <w:t xml:space="preserve"> » декабря 2006г. № 59</w:t>
      </w:r>
    </w:p>
    <w:p w:rsidR="00472959" w:rsidRDefault="008401F6" w:rsidP="008401F6">
      <w:pPr>
        <w:jc w:val="right"/>
      </w:pPr>
      <w:r>
        <w:t xml:space="preserve"> (в редакции решения № 30 от 22.06.2016г.)</w:t>
      </w:r>
    </w:p>
    <w:p w:rsidR="00472959" w:rsidRDefault="00472959" w:rsidP="00472959">
      <w:pPr>
        <w:jc w:val="center"/>
        <w:rPr>
          <w:b/>
        </w:rPr>
      </w:pPr>
    </w:p>
    <w:p w:rsidR="00472959" w:rsidRDefault="00472959" w:rsidP="00472959">
      <w:pPr>
        <w:jc w:val="center"/>
        <w:rPr>
          <w:b/>
        </w:rPr>
      </w:pPr>
    </w:p>
    <w:p w:rsidR="00472959" w:rsidRDefault="00472959" w:rsidP="00472959">
      <w:pPr>
        <w:jc w:val="center"/>
        <w:rPr>
          <w:b/>
        </w:rPr>
      </w:pPr>
      <w:bookmarkStart w:id="0" w:name="_GoBack"/>
      <w:bookmarkEnd w:id="0"/>
    </w:p>
    <w:p w:rsidR="00472959" w:rsidRDefault="00472959" w:rsidP="00472959">
      <w:pPr>
        <w:jc w:val="center"/>
        <w:rPr>
          <w:b/>
        </w:rPr>
      </w:pPr>
    </w:p>
    <w:p w:rsidR="00472959" w:rsidRDefault="00472959" w:rsidP="00472959">
      <w:pPr>
        <w:jc w:val="center"/>
        <w:rPr>
          <w:b/>
        </w:rPr>
      </w:pPr>
      <w:r>
        <w:rPr>
          <w:b/>
        </w:rPr>
        <w:t>ПОЛОЖЕНИЕ</w:t>
      </w:r>
    </w:p>
    <w:p w:rsidR="00472959" w:rsidRDefault="00472959" w:rsidP="00472959">
      <w:pPr>
        <w:jc w:val="center"/>
        <w:rPr>
          <w:b/>
        </w:rPr>
      </w:pPr>
      <w:r>
        <w:rPr>
          <w:b/>
        </w:rPr>
        <w:t>об организации учета и ведении реестра муниципальной собственности Середняковского сельского поселения.</w:t>
      </w:r>
    </w:p>
    <w:p w:rsidR="00472959" w:rsidRDefault="00472959" w:rsidP="00472959">
      <w:pPr>
        <w:jc w:val="center"/>
        <w:rPr>
          <w:b/>
        </w:rPr>
      </w:pPr>
    </w:p>
    <w:p w:rsidR="00472959" w:rsidRDefault="00472959" w:rsidP="00472959">
      <w:pPr>
        <w:jc w:val="center"/>
      </w:pPr>
    </w:p>
    <w:p w:rsidR="00472959" w:rsidRDefault="00472959" w:rsidP="00472959">
      <w:pPr>
        <w:jc w:val="center"/>
        <w:rPr>
          <w:b/>
        </w:rPr>
      </w:pPr>
      <w:r>
        <w:rPr>
          <w:b/>
        </w:rPr>
        <w:t>1.ОБЩИЕ ПОЛОЖЕНИЯ.</w:t>
      </w:r>
    </w:p>
    <w:p w:rsidR="00472959" w:rsidRDefault="00472959" w:rsidP="00472959">
      <w:pPr>
        <w:ind w:firstLine="720"/>
        <w:jc w:val="both"/>
      </w:pPr>
      <w:r>
        <w:t>1.1. Настоящее Положение устанавливает порядок учета муниципального имущества и ведения реестра муниципального имущества Середняковского сельского поселения (далее именуется - реестр) в соответствии с законодательством Российской Федерации и Положением «О порядке управления и распоряжения муниципальным имуществом Середняковского сельского поселения», регулирующим отношения, возникающие при управлении и распоряжении муниципальным имуществом</w:t>
      </w:r>
    </w:p>
    <w:p w:rsidR="00472959" w:rsidRDefault="00472959" w:rsidP="00472959">
      <w:pPr>
        <w:ind w:firstLine="720"/>
        <w:jc w:val="both"/>
      </w:pPr>
      <w:r>
        <w:t xml:space="preserve">1.2. В настоящем Положении под реестром понимается информационная система, представляющая базу данных, содержащую перечень объектов учета и данных о них. </w:t>
      </w:r>
    </w:p>
    <w:p w:rsidR="00472959" w:rsidRDefault="00472959" w:rsidP="00472959">
      <w:pPr>
        <w:ind w:firstLine="720"/>
        <w:jc w:val="both"/>
      </w:pPr>
      <w:r>
        <w:t>1.3. Ведение учета и реестра муниципальной собственности осуществляется ведущим специалистом по имущественным и земельным отношениям администрации сельского поселения.</w:t>
      </w:r>
    </w:p>
    <w:p w:rsidR="00472959" w:rsidRDefault="00472959" w:rsidP="00472959">
      <w:pPr>
        <w:ind w:firstLine="720"/>
        <w:jc w:val="both"/>
      </w:pPr>
      <w:r>
        <w:t>1.4.  Объектами учета реестра (далее именуется – объекты учета), расположенными как на территории Середняковского сельского поселения, так и за его пределами, являются:</w:t>
      </w:r>
    </w:p>
    <w:p w:rsidR="00472959" w:rsidRDefault="00472959" w:rsidP="00472959">
      <w:pPr>
        <w:ind w:firstLine="720"/>
        <w:jc w:val="both"/>
      </w:pPr>
      <w:r>
        <w:t>- муниципальные унитарные предприятия и недвижимое имущество, находящееся у них на праве хозяйственного ведения;</w:t>
      </w:r>
    </w:p>
    <w:p w:rsidR="00472959" w:rsidRDefault="00472959" w:rsidP="00472959">
      <w:pPr>
        <w:ind w:firstLine="720"/>
        <w:jc w:val="both"/>
      </w:pPr>
      <w:r>
        <w:t>-  муниципальные учреждения и недвижимое имущество, закрепленное за ними на праве оперативного управления, а также приобретенное ими в процессе разрешенной предпринимательской деятельности;</w:t>
      </w:r>
    </w:p>
    <w:p w:rsidR="00472959" w:rsidRDefault="00472959" w:rsidP="00472959">
      <w:pPr>
        <w:ind w:firstLine="720"/>
        <w:jc w:val="both"/>
      </w:pPr>
      <w:r>
        <w:t>- имущество, переданное в аренду;</w:t>
      </w:r>
    </w:p>
    <w:p w:rsidR="00472959" w:rsidRDefault="00472959" w:rsidP="00472959">
      <w:pPr>
        <w:ind w:firstLine="720"/>
        <w:jc w:val="both"/>
      </w:pPr>
      <w:r>
        <w:t>- имущество, переданное в залог;</w:t>
      </w:r>
    </w:p>
    <w:p w:rsidR="00472959" w:rsidRDefault="00472959" w:rsidP="00472959">
      <w:pPr>
        <w:ind w:firstLine="720"/>
        <w:jc w:val="both"/>
      </w:pPr>
      <w:r>
        <w:t>- имущество, переданное в доверительное управление;</w:t>
      </w:r>
    </w:p>
    <w:p w:rsidR="00472959" w:rsidRDefault="00472959" w:rsidP="00472959">
      <w:pPr>
        <w:ind w:firstLine="720"/>
        <w:jc w:val="both"/>
      </w:pPr>
      <w:r>
        <w:t xml:space="preserve">- имущество, переданное в безвозмездное пользование.   </w:t>
      </w:r>
    </w:p>
    <w:p w:rsidR="00472959" w:rsidRDefault="00472959" w:rsidP="00472959">
      <w:pPr>
        <w:ind w:firstLine="720"/>
        <w:jc w:val="both"/>
      </w:pPr>
      <w:r>
        <w:t>1.5. Процедура учета муниципального имущества означает: сбор документации об объектах муниципальной собственности и занесение информации о данных объектах в реестр муниципальной собственности.</w:t>
      </w:r>
    </w:p>
    <w:p w:rsidR="00472959" w:rsidRDefault="00472959" w:rsidP="00472959">
      <w:pPr>
        <w:ind w:firstLine="720"/>
        <w:jc w:val="both"/>
      </w:pPr>
      <w:r>
        <w:t>1.6.  Данными об объектах учета являются сведения, характеризующие эти объекты (место нахождения, стоимость, обременение и т.п.)</w:t>
      </w:r>
    </w:p>
    <w:p w:rsidR="00472959" w:rsidRDefault="00472959" w:rsidP="00472959">
      <w:pPr>
        <w:ind w:firstLine="720"/>
        <w:jc w:val="both"/>
      </w:pPr>
    </w:p>
    <w:p w:rsidR="00472959" w:rsidRDefault="00472959" w:rsidP="00472959">
      <w:pPr>
        <w:ind w:firstLine="720"/>
        <w:jc w:val="both"/>
      </w:pPr>
    </w:p>
    <w:p w:rsidR="00472959" w:rsidRDefault="00472959" w:rsidP="00472959">
      <w:pPr>
        <w:ind w:firstLine="720"/>
        <w:jc w:val="center"/>
        <w:rPr>
          <w:b/>
        </w:rPr>
      </w:pPr>
      <w:r>
        <w:rPr>
          <w:b/>
        </w:rPr>
        <w:t>2. ПОРЯДОК УЧЕТА МУНИЦИПАЛЬНОГО ИМУЩЕСТВА.</w:t>
      </w:r>
    </w:p>
    <w:p w:rsidR="00472959" w:rsidRDefault="00472959" w:rsidP="00472959">
      <w:pPr>
        <w:ind w:firstLine="720"/>
        <w:jc w:val="both"/>
      </w:pPr>
      <w:r>
        <w:t>2.1.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472959" w:rsidRDefault="00472959" w:rsidP="00472959">
      <w:pPr>
        <w:ind w:firstLine="720"/>
        <w:jc w:val="both"/>
      </w:pPr>
      <w:r>
        <w:t>2.2. Для учета муниципального имущества Середняковского сельского поселения юридическое лицо, на балансе которого находится муниципальное имущество, предоставляет в администрации поселения карту учета (далее карта учета) муниципального имущества и прилагаемый к ней перечень основных средств (далее перечень) муниципального имущества, находящегося у него на балансе.</w:t>
      </w:r>
    </w:p>
    <w:p w:rsidR="00472959" w:rsidRDefault="00472959" w:rsidP="00472959">
      <w:pPr>
        <w:ind w:firstLine="720"/>
        <w:jc w:val="both"/>
      </w:pPr>
      <w:r>
        <w:lastRenderedPageBreak/>
        <w:t>2.3. Карта учета заполняется в соответствии с учредительными документами и данными бухгалтерского учета юридического лица.</w:t>
      </w:r>
    </w:p>
    <w:p w:rsidR="00472959" w:rsidRDefault="00472959" w:rsidP="00472959">
      <w:pPr>
        <w:ind w:firstLine="720"/>
        <w:jc w:val="both"/>
      </w:pPr>
      <w:r>
        <w:t>2.4. В перечне содержится информация о конкретном объекте муниципальной собственности, его полная характеристика, перечень правоустанавливающих документов.</w:t>
      </w:r>
    </w:p>
    <w:p w:rsidR="00472959" w:rsidRDefault="00472959" w:rsidP="00472959">
      <w:pPr>
        <w:ind w:firstLine="720"/>
        <w:jc w:val="both"/>
      </w:pPr>
      <w:r>
        <w:t>2.5. В сведениях об объекте муниципальной собственности должны быть указаны документы, на основании которых имущество находится на балансе у юридического лица. К ним относятся:</w:t>
      </w:r>
    </w:p>
    <w:p w:rsidR="00472959" w:rsidRDefault="00472959" w:rsidP="00472959">
      <w:pPr>
        <w:ind w:firstLine="720"/>
        <w:jc w:val="both"/>
      </w:pPr>
      <w:r>
        <w:t>- свидетельство о государственной регистрации права, удостоверяющее право муниципальной собственности на недвижимое имущество;</w:t>
      </w:r>
    </w:p>
    <w:p w:rsidR="00472959" w:rsidRDefault="00472959" w:rsidP="00472959">
      <w:pPr>
        <w:ind w:firstLine="720"/>
        <w:jc w:val="both"/>
      </w:pPr>
      <w:r>
        <w:t>- акты органов государственной власти и (или) местного самоуправления;</w:t>
      </w:r>
    </w:p>
    <w:p w:rsidR="00472959" w:rsidRDefault="00472959" w:rsidP="00472959">
      <w:pPr>
        <w:ind w:firstLine="720"/>
        <w:jc w:val="both"/>
      </w:pPr>
      <w:r>
        <w:t>- устав, положение или учредительный договор юридического лица;</w:t>
      </w:r>
    </w:p>
    <w:p w:rsidR="00472959" w:rsidRDefault="00472959" w:rsidP="00472959">
      <w:pPr>
        <w:ind w:firstLine="720"/>
        <w:jc w:val="both"/>
      </w:pPr>
      <w:r>
        <w:t>- договор купли-продажи, мены, передачи или другого документа о сделке;</w:t>
      </w:r>
    </w:p>
    <w:p w:rsidR="00472959" w:rsidRDefault="00472959" w:rsidP="00472959">
      <w:pPr>
        <w:ind w:firstLine="720"/>
        <w:jc w:val="both"/>
      </w:pPr>
      <w:r>
        <w:t>- решение суда;</w:t>
      </w:r>
    </w:p>
    <w:p w:rsidR="00472959" w:rsidRDefault="00472959" w:rsidP="00472959">
      <w:pPr>
        <w:ind w:firstLine="720"/>
        <w:jc w:val="both"/>
      </w:pPr>
      <w:r>
        <w:t>- план приватизации;</w:t>
      </w:r>
    </w:p>
    <w:p w:rsidR="00472959" w:rsidRDefault="00472959" w:rsidP="00472959">
      <w:pPr>
        <w:ind w:firstLine="720"/>
      </w:pPr>
      <w:r>
        <w:t>- иной документ, подтверждающий принадлежность объекта учета к муниципальному имуществу.</w:t>
      </w:r>
    </w:p>
    <w:p w:rsidR="00472959" w:rsidRDefault="00472959" w:rsidP="00472959">
      <w:pPr>
        <w:ind w:firstLine="720"/>
        <w:jc w:val="both"/>
      </w:pPr>
      <w:r>
        <w:t>2.6. Администрация поселения вносит данные из карты учета и перечней муниципального имущества, находящегося на балансе юридического лица в реестр муниципальной собственности Середняковского сельского поселения. Муниципальное имущество, не внесенное в реестр, не может быть отчуждено или обременено.</w:t>
      </w:r>
    </w:p>
    <w:p w:rsidR="00472959" w:rsidRDefault="00472959" w:rsidP="00472959">
      <w:pPr>
        <w:ind w:firstLine="720"/>
        <w:jc w:val="both"/>
      </w:pPr>
    </w:p>
    <w:p w:rsidR="00472959" w:rsidRDefault="00472959" w:rsidP="00472959">
      <w:pPr>
        <w:ind w:firstLine="720"/>
        <w:jc w:val="center"/>
        <w:rPr>
          <w:b/>
        </w:rPr>
      </w:pPr>
      <w:r>
        <w:rPr>
          <w:b/>
        </w:rPr>
        <w:t>3. ПОРЯДОК ВЕДЕНИЯ РЕЕСТРА.</w:t>
      </w:r>
    </w:p>
    <w:p w:rsidR="00CF4995" w:rsidRPr="00CF4995" w:rsidRDefault="00472959" w:rsidP="00CF4995">
      <w:pPr>
        <w:ind w:firstLine="720"/>
        <w:jc w:val="both"/>
        <w:rPr>
          <w:bCs/>
        </w:rPr>
      </w:pPr>
      <w:r>
        <w:t xml:space="preserve">3.1. </w:t>
      </w:r>
      <w:r w:rsidR="00CF4995" w:rsidRPr="00CF4995">
        <w:rPr>
          <w:bCs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472959" w:rsidRDefault="00CF4995" w:rsidP="00CF4995">
      <w:pPr>
        <w:ind w:firstLine="720"/>
        <w:jc w:val="both"/>
      </w:pPr>
      <w:r w:rsidRPr="00CF4995">
        <w:rPr>
          <w:bCs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472959" w:rsidRDefault="00472959" w:rsidP="00472959">
      <w:pPr>
        <w:ind w:firstLine="720"/>
        <w:jc w:val="both"/>
      </w:pPr>
      <w: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 учета.</w:t>
      </w:r>
    </w:p>
    <w:p w:rsidR="00472959" w:rsidRDefault="00472959" w:rsidP="00472959">
      <w:pPr>
        <w:ind w:firstLine="720"/>
        <w:jc w:val="both"/>
      </w:pPr>
      <w:r>
        <w:t>Данные об объектах учета, исключаемые из базы данных, переносятся в архив.</w:t>
      </w:r>
    </w:p>
    <w:p w:rsidR="00472959" w:rsidRDefault="00472959" w:rsidP="00472959">
      <w:pPr>
        <w:ind w:firstLine="720"/>
        <w:jc w:val="both"/>
      </w:pPr>
      <w:r>
        <w:t>3.2. Реестр муниципальной собственности утверждается решением Совета депутатов поселения.</w:t>
      </w:r>
    </w:p>
    <w:p w:rsidR="00472959" w:rsidRDefault="00472959" w:rsidP="00472959">
      <w:pPr>
        <w:ind w:firstLine="720"/>
        <w:jc w:val="both"/>
      </w:pPr>
      <w:r>
        <w:t xml:space="preserve">Исключение объектов из реестра, внесение их в реестр, движение объектов муниципального имущества в реестре осуществляется на основании нормативно-правовых актов РФ, нормативно-правовых актов субъекта РФ (Костромской области), решения суда, нормативно-правовых актов органов местного самоуправления Середняковского сельского поселения, нормативно-правовых актов главы администрации поселения, договоров купли-продажи, дарения, безвозмездной передачи, актов приема-передачи. </w:t>
      </w:r>
    </w:p>
    <w:p w:rsidR="00472959" w:rsidRDefault="00472959" w:rsidP="00472959">
      <w:pPr>
        <w:ind w:firstLine="720"/>
        <w:jc w:val="both"/>
      </w:pPr>
      <w:r>
        <w:t>Изменения, уточнения характеристики объектов, выявленные в течение эксплуатации муниципального имущества осуществляется только администрацией поселения.</w:t>
      </w:r>
    </w:p>
    <w:p w:rsidR="00A53B32" w:rsidRPr="00A53B32" w:rsidRDefault="00A53B32" w:rsidP="00A53B32">
      <w:pPr>
        <w:ind w:firstLine="720"/>
        <w:jc w:val="both"/>
        <w:rPr>
          <w:bCs/>
        </w:rPr>
      </w:pPr>
      <w:r w:rsidRPr="00A53B32">
        <w:rPr>
          <w:bCs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A53B32" w:rsidRPr="00A53B32" w:rsidRDefault="00A53B32" w:rsidP="00A53B32">
      <w:pPr>
        <w:ind w:firstLine="720"/>
        <w:jc w:val="both"/>
        <w:rPr>
          <w:bCs/>
        </w:rPr>
      </w:pPr>
      <w:r w:rsidRPr="00A53B32">
        <w:rPr>
          <w:bCs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A53B32" w:rsidRPr="00A53B32" w:rsidRDefault="00A53B32" w:rsidP="00A53B32">
      <w:pPr>
        <w:ind w:firstLine="720"/>
        <w:jc w:val="both"/>
        <w:rPr>
          <w:bCs/>
        </w:rPr>
      </w:pPr>
      <w:r w:rsidRPr="00A53B32">
        <w:rPr>
          <w:bCs/>
        </w:rPr>
        <w:t xml:space="preserve"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</w:t>
      </w:r>
      <w:r w:rsidRPr="00A53B32">
        <w:rPr>
          <w:bCs/>
        </w:rPr>
        <w:lastRenderedPageBreak/>
        <w:t>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A53B32" w:rsidRPr="00A53B32" w:rsidRDefault="00A53B32" w:rsidP="00A53B32">
      <w:pPr>
        <w:ind w:firstLine="720"/>
        <w:jc w:val="both"/>
        <w:rPr>
          <w:bCs/>
        </w:rPr>
      </w:pPr>
      <w:r w:rsidRPr="00A53B32">
        <w:rPr>
          <w:bCs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A53B32" w:rsidRDefault="00A53B32" w:rsidP="00A53B32">
      <w:pPr>
        <w:ind w:firstLine="720"/>
        <w:jc w:val="both"/>
        <w:rPr>
          <w:bCs/>
        </w:rPr>
      </w:pPr>
      <w:r w:rsidRPr="00A53B32">
        <w:rPr>
          <w:bCs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472959" w:rsidRDefault="00472959" w:rsidP="00A53B32">
      <w:pPr>
        <w:ind w:firstLine="720"/>
        <w:jc w:val="both"/>
      </w:pPr>
      <w:r>
        <w:t>3.3. Подтверждением внесения в реестр объекта муниципальной собственности является «Выписка из реестра муниципальной собственности», которая может содержать всю информацию об объекте или часть ее.</w:t>
      </w:r>
    </w:p>
    <w:p w:rsidR="00D31EA3" w:rsidRPr="00D31EA3" w:rsidRDefault="00472959" w:rsidP="00D31EA3">
      <w:pPr>
        <w:ind w:firstLine="720"/>
        <w:jc w:val="both"/>
        <w:rPr>
          <w:bCs/>
        </w:rPr>
      </w:pPr>
      <w:r>
        <w:t xml:space="preserve">3.4. </w:t>
      </w:r>
      <w:r w:rsidR="00D31EA3" w:rsidRPr="00D31EA3">
        <w:rPr>
          <w:bCs/>
        </w:rPr>
        <w:t>3.4 Реестр состоит из 3 разделов.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В раздел 1 включаются сведения о муниципальном недвижимом имуществе, в том числе: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наименование недвижимого имущества;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адрес (местоположение) недвижимого имущества;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кадастровый номер муниципального недвижимого имущества;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сведения о балансовой стоимости недвижимого имущества и начисленной амортизации (износе);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сведения о кадастровой стоимости недвижимого имущества;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даты возникновения и прекращения права муниципальной собственности на недвижимое имущество;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сведения о правообладателе муниципального недвижимого имущества;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В раздел 2 включаются сведения о муниципальном движимом имуществе, в том числе: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наименование движимого имущества;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сведения о балансовой стоимости движимого имущества и начисленной амортизации (износе);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даты возникновения и прекращения права муниципальной собственности на движимое имущество;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сведения о правообладателе муниципального движимого имущества;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В отношении акций акционерных обществ в раздел 2 реестра также включаются сведения о: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lastRenderedPageBreak/>
        <w:t>- наименовании акционерного общества-эмитента, его основном государственном регистрационном номере;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номинальной стоимости акций.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полное наименование и организационно-правовая форма юридического лица;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адрес (местонахождение);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основной государственный регистрационный номер и дата государственной регистрации;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размер уставного фонда (для муниципальных унитарных предприятий);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D31EA3" w:rsidRP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D31EA3" w:rsidRDefault="00D31EA3" w:rsidP="00D31EA3">
      <w:pPr>
        <w:ind w:firstLine="720"/>
        <w:jc w:val="both"/>
        <w:rPr>
          <w:bCs/>
        </w:rPr>
      </w:pPr>
      <w:r w:rsidRPr="00D31EA3">
        <w:rPr>
          <w:bCs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472959" w:rsidRDefault="00472959" w:rsidP="00D31EA3">
      <w:pPr>
        <w:ind w:firstLine="720"/>
        <w:jc w:val="both"/>
      </w:pPr>
      <w:r>
        <w:t xml:space="preserve">3.5. Реестр муниципальной собственности предназначен для </w:t>
      </w:r>
      <w:proofErr w:type="spellStart"/>
      <w:r>
        <w:t>подобъектного</w:t>
      </w:r>
      <w:proofErr w:type="spellEnd"/>
      <w:r>
        <w:t xml:space="preserve"> учета имущества. Основным признаком учета является уникальный реестровый номер, присваиваемый каждому объекту, внесенному в реестр.</w:t>
      </w:r>
    </w:p>
    <w:p w:rsidR="00472959" w:rsidRDefault="00472959" w:rsidP="00472959">
      <w:pPr>
        <w:ind w:firstLine="720"/>
        <w:jc w:val="both"/>
      </w:pPr>
      <w:r>
        <w:t>Исключенные из реестра объекты переносятся в архивные базы и сохраняют свой номер, который в дальнейшем не присваивается вновь внесенным в реестр объектам.</w:t>
      </w:r>
    </w:p>
    <w:p w:rsidR="00472959" w:rsidRDefault="00472959" w:rsidP="00472959">
      <w:pPr>
        <w:ind w:firstLine="720"/>
        <w:jc w:val="both"/>
      </w:pPr>
      <w:r>
        <w:t>3.6. Информация об объектах учета, содержащаяся в реестре предоставляется заинтересованным лицам в соответствии с законодательством Российской Федерации по их письменному заявлению при предъявлении физическим лицом документа, удостоверяющего личность, а уполномоченным представителем юридического лица - документов, подтверждающих его регистрацию.</w:t>
      </w:r>
    </w:p>
    <w:p w:rsidR="00472959" w:rsidRDefault="00472959" w:rsidP="00472959">
      <w:pPr>
        <w:ind w:firstLine="720"/>
        <w:jc w:val="both"/>
      </w:pPr>
      <w:r>
        <w:t>Информация об объектах учета (или мотивированное решение об отказе в ее представлении) сообщается в 15-дневный срок с момента подачи письменного заявления. Использование информации в ущерб интересам юридического лица, на балансе которых находится имущество, влечет ответственность, предусмотренную законодательством Российской Федерации.</w:t>
      </w:r>
    </w:p>
    <w:p w:rsidR="00472959" w:rsidRDefault="00472959" w:rsidP="00472959">
      <w:pPr>
        <w:ind w:firstLine="720"/>
        <w:jc w:val="both"/>
      </w:pPr>
    </w:p>
    <w:p w:rsidR="00472959" w:rsidRDefault="00472959" w:rsidP="00472959">
      <w:pPr>
        <w:ind w:firstLine="720"/>
        <w:jc w:val="center"/>
        <w:rPr>
          <w:b/>
        </w:rPr>
      </w:pPr>
      <w:r>
        <w:rPr>
          <w:b/>
        </w:rPr>
        <w:t>4.</w:t>
      </w:r>
      <w:r w:rsidR="008401F6">
        <w:rPr>
          <w:b/>
        </w:rPr>
        <w:t xml:space="preserve"> </w:t>
      </w:r>
      <w:r>
        <w:rPr>
          <w:b/>
        </w:rPr>
        <w:t>ЗАКЛЮЧЕНИЕ.</w:t>
      </w:r>
    </w:p>
    <w:p w:rsidR="00472959" w:rsidRDefault="00472959" w:rsidP="00472959">
      <w:pPr>
        <w:ind w:firstLine="720"/>
        <w:jc w:val="center"/>
        <w:rPr>
          <w:b/>
        </w:rPr>
      </w:pPr>
    </w:p>
    <w:p w:rsidR="00472959" w:rsidRDefault="00472959" w:rsidP="00472959">
      <w:pPr>
        <w:ind w:firstLine="720"/>
        <w:jc w:val="both"/>
      </w:pPr>
      <w:r>
        <w:t xml:space="preserve">4.1. Собственником реестра является население Середняковского сельского поселения. Право собственности от имени населения поселения в отношении реестра осуществляется в </w:t>
      </w:r>
      <w:r>
        <w:lastRenderedPageBreak/>
        <w:t>рамках своей компетенции Советом депутатов поселения, главой Середняковского сельского поселения.</w:t>
      </w:r>
    </w:p>
    <w:p w:rsidR="00472959" w:rsidRDefault="00472959" w:rsidP="00472959">
      <w:pPr>
        <w:ind w:firstLine="720"/>
        <w:jc w:val="both"/>
      </w:pPr>
      <w:r>
        <w:t>4.2. Администрация поселения осуществляет владение и пользование муниципальной базой данных, а так же реализует полномочия распоряжения его в пределах, установленных законодательством Российской Федерации и нормативными актами органов местного самоуправления поселения.</w:t>
      </w:r>
    </w:p>
    <w:p w:rsidR="00472959" w:rsidRDefault="00472959" w:rsidP="00472959">
      <w:pPr>
        <w:ind w:firstLine="720"/>
        <w:jc w:val="both"/>
      </w:pPr>
    </w:p>
    <w:p w:rsidR="00472959" w:rsidRDefault="00472959" w:rsidP="00472959">
      <w:pPr>
        <w:ind w:firstLine="720"/>
        <w:jc w:val="both"/>
      </w:pPr>
    </w:p>
    <w:p w:rsidR="00472959" w:rsidRDefault="00472959" w:rsidP="00472959">
      <w:pPr>
        <w:ind w:firstLine="720"/>
        <w:jc w:val="both"/>
      </w:pPr>
    </w:p>
    <w:p w:rsidR="00472959" w:rsidRDefault="00472959" w:rsidP="00472959">
      <w:pPr>
        <w:ind w:firstLine="720"/>
        <w:jc w:val="both"/>
      </w:pPr>
    </w:p>
    <w:p w:rsidR="00472959" w:rsidRDefault="00472959" w:rsidP="00472959">
      <w:pPr>
        <w:ind w:firstLine="720"/>
        <w:jc w:val="both"/>
      </w:pPr>
    </w:p>
    <w:p w:rsidR="00472959" w:rsidRDefault="00472959" w:rsidP="00472959">
      <w:pPr>
        <w:ind w:firstLine="720"/>
        <w:jc w:val="both"/>
      </w:pPr>
    </w:p>
    <w:p w:rsidR="00C93219" w:rsidRPr="00472959" w:rsidRDefault="00C93219" w:rsidP="00472959">
      <w:pPr>
        <w:rPr>
          <w:szCs w:val="32"/>
        </w:rPr>
      </w:pPr>
    </w:p>
    <w:sectPr w:rsidR="00C93219" w:rsidRPr="00472959" w:rsidSect="008C7C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F2363"/>
    <w:multiLevelType w:val="multilevel"/>
    <w:tmpl w:val="63FE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99B"/>
    <w:rsid w:val="000F72E1"/>
    <w:rsid w:val="002227C6"/>
    <w:rsid w:val="00231A23"/>
    <w:rsid w:val="00240073"/>
    <w:rsid w:val="003503CA"/>
    <w:rsid w:val="00472959"/>
    <w:rsid w:val="0056199B"/>
    <w:rsid w:val="00631BAF"/>
    <w:rsid w:val="007564F1"/>
    <w:rsid w:val="008401F6"/>
    <w:rsid w:val="008C7C45"/>
    <w:rsid w:val="008F1F5A"/>
    <w:rsid w:val="00A467BF"/>
    <w:rsid w:val="00A53B32"/>
    <w:rsid w:val="00B349EE"/>
    <w:rsid w:val="00C93219"/>
    <w:rsid w:val="00CF4995"/>
    <w:rsid w:val="00D31EA3"/>
    <w:rsid w:val="00DB7C5F"/>
    <w:rsid w:val="00DC022C"/>
    <w:rsid w:val="00E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E664"/>
  <w15:docId w15:val="{17E8438A-9CC3-4F73-807C-D4BF2FC8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99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56199B"/>
    <w:pPr>
      <w:spacing w:before="100" w:beforeAutospacing="1" w:after="100" w:afterAutospacing="1"/>
    </w:pPr>
  </w:style>
  <w:style w:type="paragraph" w:customStyle="1" w:styleId="s3">
    <w:name w:val="s_3"/>
    <w:basedOn w:val="a"/>
    <w:rsid w:val="0056199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6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7BF"/>
    <w:rPr>
      <w:rFonts w:ascii="Tahoma" w:hAnsi="Tahoma" w:cs="Tahoma"/>
      <w:sz w:val="16"/>
      <w:szCs w:val="16"/>
    </w:rPr>
  </w:style>
  <w:style w:type="paragraph" w:customStyle="1" w:styleId="par">
    <w:name w:val="par"/>
    <w:basedOn w:val="a"/>
    <w:rsid w:val="008C7C45"/>
    <w:pPr>
      <w:spacing w:before="100" w:beforeAutospacing="1" w:after="100" w:afterAutospacing="1" w:line="360" w:lineRule="auto"/>
      <w:jc w:val="both"/>
    </w:pPr>
    <w:rPr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C93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LENA_ST</cp:lastModifiedBy>
  <cp:revision>19</cp:revision>
  <cp:lastPrinted>2016-06-30T12:19:00Z</cp:lastPrinted>
  <dcterms:created xsi:type="dcterms:W3CDTF">2016-06-22T05:04:00Z</dcterms:created>
  <dcterms:modified xsi:type="dcterms:W3CDTF">2019-03-06T12:03:00Z</dcterms:modified>
</cp:coreProperties>
</file>